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A5" w:rsidRDefault="00A03BA5"/>
    <w:p w:rsidR="00A03BA5" w:rsidRPr="005E1A0D" w:rsidRDefault="00A03BA5">
      <w:pPr>
        <w:rPr>
          <w:rFonts w:ascii="Cooper Black" w:hAnsi="Cooper Black"/>
        </w:rPr>
      </w:pPr>
      <w:r w:rsidRPr="005E1A0D">
        <w:rPr>
          <w:rFonts w:ascii="Cooper Black" w:hAnsi="Cooper Black"/>
        </w:rPr>
        <w:t xml:space="preserve">NUESTROS VALIENTES PROTAGONISTAS </w:t>
      </w:r>
    </w:p>
    <w:p w:rsidR="00674AF3" w:rsidRDefault="00A03BA5">
      <w:r>
        <w:rPr>
          <w:noProof/>
          <w:lang w:eastAsia="es-ES"/>
        </w:rPr>
        <w:drawing>
          <wp:inline distT="0" distB="0" distL="0" distR="0">
            <wp:extent cx="4876800" cy="2714625"/>
            <wp:effectExtent l="19050" t="0" r="0" b="0"/>
            <wp:docPr id="1" name="Imagen 1" descr="C:\Users\Usuario\Desktop\COLEGIO\COLEGIO1516\MÚSICA1516\DOCUMUS\ALUMNOS1516\2ºESO\PBL\FOTOS PB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COLEGIO\COLEGIO1516\MÚSICA1516\DOCUMUS\ALUMNOS1516\2ºESO\PBL\FOTOS PB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AF3" w:rsidRPr="005E1A0D" w:rsidRDefault="00674AF3">
      <w:pPr>
        <w:rPr>
          <w:rFonts w:ascii="Cooper Black" w:hAnsi="Cooper Black"/>
        </w:rPr>
      </w:pPr>
      <w:r w:rsidRPr="005E1A0D">
        <w:rPr>
          <w:rFonts w:ascii="Cooper Black" w:hAnsi="Cooper Black"/>
        </w:rPr>
        <w:t>AHORA SE ENFRENTAN A NUEVOS RETOS Y AVENTURAS EN…</w:t>
      </w:r>
    </w:p>
    <w:p w:rsidR="00674AF3" w:rsidRPr="005E1A0D" w:rsidRDefault="00A94CAF" w:rsidP="003003B0">
      <w:pPr>
        <w:ind w:left="708" w:firstLine="708"/>
        <w:rPr>
          <w:rFonts w:ascii="Cooper Black" w:hAnsi="Cooper Black"/>
        </w:rPr>
      </w:pPr>
      <w:r w:rsidRPr="005E1A0D">
        <w:rPr>
          <w:rFonts w:ascii="Cooper Black" w:hAnsi="Cooper Black"/>
        </w:rPr>
        <w:t xml:space="preserve">“THE MISTERIOUS </w:t>
      </w:r>
      <w:r w:rsidR="00674AF3" w:rsidRPr="005E1A0D">
        <w:rPr>
          <w:rFonts w:ascii="Cooper Black" w:hAnsi="Cooper Black"/>
        </w:rPr>
        <w:t>TIME MACHINE”</w:t>
      </w:r>
    </w:p>
    <w:p w:rsidR="00AF3D21" w:rsidRDefault="003003B0" w:rsidP="003003B0">
      <w:pPr>
        <w:ind w:left="708" w:firstLine="708"/>
      </w:pPr>
      <w:r>
        <w:rPr>
          <w:noProof/>
          <w:lang w:eastAsia="es-ES"/>
        </w:rPr>
        <w:drawing>
          <wp:inline distT="0" distB="0" distL="0" distR="0">
            <wp:extent cx="2143125" cy="2143125"/>
            <wp:effectExtent l="19050" t="0" r="9525" b="0"/>
            <wp:docPr id="3" name="Imagen 3" descr="C:\Users\Usuario\Desktop\COLEGIO\COLEGIO1516\MÚSICA1516\DOCUMUS\ALUMNOS1516\2ºESO\PBL\fotopbl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uario\Desktop\COLEGIO\COLEGIO1516\MÚSICA1516\DOCUMUS\ALUMNOS1516\2ºESO\PBL\fotopbl 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</w:p>
    <w:p w:rsidR="00A94CAF" w:rsidRDefault="003003B0" w:rsidP="003003B0">
      <w:r w:rsidRPr="005E1A0D">
        <w:rPr>
          <w:rFonts w:ascii="Cooper Black" w:hAnsi="Cooper Black"/>
        </w:rPr>
        <w:t>BASADA EN LA FAMOSA NOVELA</w:t>
      </w:r>
      <w:r>
        <w:t xml:space="preserve"> </w:t>
      </w:r>
      <w:r>
        <w:tab/>
      </w:r>
      <w:r>
        <w:tab/>
      </w:r>
      <w:r>
        <w:tab/>
      </w:r>
      <w:r>
        <w:tab/>
      </w:r>
      <w:r w:rsidR="00A94CAF">
        <w:rPr>
          <w:noProof/>
          <w:lang w:eastAsia="es-ES"/>
        </w:rPr>
        <w:drawing>
          <wp:inline distT="0" distB="0" distL="0" distR="0">
            <wp:extent cx="1504950" cy="1895475"/>
            <wp:effectExtent l="19050" t="0" r="0" b="0"/>
            <wp:docPr id="2" name="Imagen 2" descr="C:\Users\Usuario\Desktop\COLEGIO\COLEGIO1516\MÚSICA1516\DOCUMUS\ALUMNOS1516\2ºESO\PBL\foto pb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esktop\COLEGIO\COLEGIO1516\MÚSICA1516\DOCUMUS\ALUMNOS1516\2ºESO\PBL\foto pbl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A2E" w:rsidRDefault="00CE4A2E" w:rsidP="003003B0"/>
    <w:p w:rsidR="00CE4A2E" w:rsidRDefault="00CE4A2E" w:rsidP="00CE4A2E">
      <w:pPr>
        <w:pStyle w:val="Ttulo"/>
      </w:pPr>
    </w:p>
    <w:p w:rsidR="00CE4A2E" w:rsidRPr="004D5F86" w:rsidRDefault="00CE4A2E" w:rsidP="00CE4A2E">
      <w:pPr>
        <w:pStyle w:val="Ttulo"/>
        <w:rPr>
          <w:sz w:val="36"/>
          <w:szCs w:val="36"/>
        </w:rPr>
      </w:pPr>
      <w:bookmarkStart w:id="0" w:name="_GoBack"/>
      <w:bookmarkEnd w:id="0"/>
      <w:r w:rsidRPr="00192564">
        <w:t>PBL:</w:t>
      </w:r>
      <w:r w:rsidRPr="00742746">
        <w:rPr>
          <w:noProof/>
          <w:lang w:eastAsia="es-ES"/>
        </w:rPr>
        <w:drawing>
          <wp:inline distT="0" distB="0" distL="0" distR="0">
            <wp:extent cx="5071356" cy="1306168"/>
            <wp:effectExtent l="0" t="0" r="0" b="0"/>
            <wp:docPr id="5" name="Imagen 5" descr="C:\Users\Usuario\Desktop\pentagrama music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uario\Desktop\pentagrama musica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925" cy="132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51"/>
        <w:gridCol w:w="6611"/>
      </w:tblGrid>
      <w:tr w:rsidR="00CE4A2E" w:rsidRPr="00F252A4" w:rsidTr="00064624">
        <w:trPr>
          <w:trHeight w:val="397"/>
        </w:trPr>
        <w:tc>
          <w:tcPr>
            <w:tcW w:w="2376" w:type="dxa"/>
            <w:shd w:val="clear" w:color="auto" w:fill="D9D9D9"/>
            <w:vAlign w:val="center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MATERIA</w:t>
            </w:r>
          </w:p>
        </w:tc>
        <w:tc>
          <w:tcPr>
            <w:tcW w:w="6344" w:type="dxa"/>
            <w:vAlign w:val="center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Música</w:t>
            </w:r>
          </w:p>
        </w:tc>
      </w:tr>
      <w:tr w:rsidR="00CE4A2E" w:rsidRPr="00F252A4" w:rsidTr="00064624">
        <w:trPr>
          <w:trHeight w:val="397"/>
        </w:trPr>
        <w:tc>
          <w:tcPr>
            <w:tcW w:w="2376" w:type="dxa"/>
            <w:shd w:val="clear" w:color="auto" w:fill="D9D9D9"/>
            <w:vAlign w:val="center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NIVEL:</w:t>
            </w:r>
          </w:p>
        </w:tc>
        <w:tc>
          <w:tcPr>
            <w:tcW w:w="6344" w:type="dxa"/>
            <w:vAlign w:val="center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Pr="00F252A4">
              <w:rPr>
                <w:rFonts w:ascii="Garamond" w:hAnsi="Garamond"/>
              </w:rPr>
              <w:t>º ESO</w:t>
            </w:r>
          </w:p>
        </w:tc>
      </w:tr>
      <w:tr w:rsidR="00CE4A2E" w:rsidRPr="00F252A4" w:rsidTr="00064624">
        <w:tc>
          <w:tcPr>
            <w:tcW w:w="8720" w:type="dxa"/>
            <w:gridSpan w:val="2"/>
            <w:shd w:val="clear" w:color="auto" w:fill="D9D9D9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ENUNCIADO Y DESCRIPCIÓN DEL PROBLEMA</w:t>
            </w:r>
          </w:p>
        </w:tc>
      </w:tr>
      <w:tr w:rsidR="00CE4A2E" w:rsidRPr="00F252A4" w:rsidTr="00064624">
        <w:tc>
          <w:tcPr>
            <w:tcW w:w="8720" w:type="dxa"/>
            <w:gridSpan w:val="2"/>
          </w:tcPr>
          <w:p w:rsidR="00CE4A2E" w:rsidRPr="00F252A4" w:rsidRDefault="00CE4A2E" w:rsidP="00064624">
            <w:pPr>
              <w:pStyle w:val="NormalWeb"/>
              <w:spacing w:before="0" w:beforeAutospacing="0" w:after="240" w:afterAutospacing="0"/>
              <w:rPr>
                <w:rFonts w:ascii="Garamond" w:hAnsi="Garamond" w:cs="Arial"/>
                <w:color w:val="003366"/>
                <w:sz w:val="22"/>
                <w:szCs w:val="22"/>
              </w:rPr>
            </w:pPr>
            <w:r w:rsidRPr="00F804B2">
              <w:rPr>
                <w:rFonts w:ascii="Garamond" w:hAnsi="Garamond" w:cs="TimesNewRomanPSMT"/>
              </w:rPr>
              <w:t>Los productores de la famosa saga “Los juegos del hambre” han decidido contar con el mismo elenco de actores para su próxima película “</w:t>
            </w:r>
            <w:proofErr w:type="spellStart"/>
            <w:r>
              <w:rPr>
                <w:rFonts w:ascii="Garamond" w:hAnsi="Garamond" w:cs="TimesNewRomanPSMT"/>
              </w:rPr>
              <w:t>The</w:t>
            </w:r>
            <w:proofErr w:type="spellEnd"/>
            <w:r>
              <w:rPr>
                <w:rFonts w:ascii="Garamond" w:hAnsi="Garamond" w:cs="TimesNewRomanPSMT"/>
              </w:rPr>
              <w:t xml:space="preserve"> </w:t>
            </w:r>
            <w:proofErr w:type="spellStart"/>
            <w:r>
              <w:rPr>
                <w:rFonts w:ascii="Garamond" w:hAnsi="Garamond" w:cs="TimesNewRomanPSMT"/>
              </w:rPr>
              <w:t>misterious</w:t>
            </w:r>
            <w:proofErr w:type="spellEnd"/>
            <w:r>
              <w:rPr>
                <w:rFonts w:ascii="Garamond" w:hAnsi="Garamond" w:cs="TimesNewRomanPSMT"/>
              </w:rPr>
              <w:t xml:space="preserve"> </w:t>
            </w:r>
            <w:r w:rsidRPr="00F804B2">
              <w:rPr>
                <w:rFonts w:ascii="Garamond" w:hAnsi="Garamond" w:cs="TimesNewRomanPSMT"/>
              </w:rPr>
              <w:t>Time Machine</w:t>
            </w:r>
            <w:r>
              <w:rPr>
                <w:rFonts w:ascii="Garamond" w:hAnsi="Garamond" w:cs="TimesNewRomanPSMT"/>
              </w:rPr>
              <w:t>”</w:t>
            </w:r>
            <w:r w:rsidRPr="00F804B2">
              <w:rPr>
                <w:rFonts w:ascii="Garamond" w:hAnsi="Garamond" w:cs="TimesNewRomanPSMT"/>
              </w:rPr>
              <w:t xml:space="preserve">, en la que los protagonistas deben resolver un misterioso asesinato recorriendo los siglos XVII, XVIII y XIX. Es por ello que </w:t>
            </w:r>
            <w:r>
              <w:rPr>
                <w:rFonts w:ascii="Garamond" w:hAnsi="Garamond" w:cs="TimesNewRomanPSMT"/>
              </w:rPr>
              <w:t xml:space="preserve">los guionistas </w:t>
            </w:r>
            <w:r w:rsidRPr="00F804B2">
              <w:rPr>
                <w:rFonts w:ascii="Garamond" w:hAnsi="Garamond" w:cs="TimesNewRomanPSMT"/>
              </w:rPr>
              <w:t xml:space="preserve">necesitan </w:t>
            </w:r>
            <w:r>
              <w:rPr>
                <w:rFonts w:ascii="Garamond" w:hAnsi="Garamond" w:cs="TimesNewRomanPSMT"/>
              </w:rPr>
              <w:t xml:space="preserve">que </w:t>
            </w:r>
            <w:r w:rsidRPr="00F804B2">
              <w:rPr>
                <w:rFonts w:ascii="Garamond" w:hAnsi="Garamond" w:cs="TimesNewRomanPSMT"/>
              </w:rPr>
              <w:t xml:space="preserve"> les prepare</w:t>
            </w:r>
            <w:r>
              <w:rPr>
                <w:rFonts w:ascii="Garamond" w:hAnsi="Garamond" w:cs="TimesNewRomanPSMT"/>
              </w:rPr>
              <w:t xml:space="preserve">mos </w:t>
            </w:r>
            <w:r w:rsidRPr="00F804B2">
              <w:rPr>
                <w:rFonts w:ascii="Garamond" w:hAnsi="Garamond" w:cs="TimesNewRomanPSMT"/>
              </w:rPr>
              <w:t xml:space="preserve"> la música </w:t>
            </w:r>
            <w:r>
              <w:rPr>
                <w:rFonts w:ascii="Garamond" w:hAnsi="Garamond" w:cs="TimesNewRomanPSMT"/>
              </w:rPr>
              <w:t>de ambientación de época para l</w:t>
            </w:r>
            <w:r w:rsidRPr="00F804B2">
              <w:rPr>
                <w:rFonts w:ascii="Garamond" w:hAnsi="Garamond" w:cs="TimesNewRomanPSMT"/>
              </w:rPr>
              <w:t>a banda sonora</w:t>
            </w:r>
            <w:r>
              <w:rPr>
                <w:rFonts w:ascii="Garamond" w:hAnsi="Garamond" w:cs="TimesNewRomanPSMT"/>
              </w:rPr>
              <w:t>, concretamente en las escenas de misterio, acción y de romance.</w:t>
            </w:r>
          </w:p>
        </w:tc>
      </w:tr>
      <w:tr w:rsidR="00CE4A2E" w:rsidRPr="00F252A4" w:rsidTr="00064624">
        <w:tc>
          <w:tcPr>
            <w:tcW w:w="8720" w:type="dxa"/>
            <w:gridSpan w:val="2"/>
            <w:shd w:val="clear" w:color="auto" w:fill="D9D9D9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PRESENTACIÓN DE LAS SOLUCIONES</w:t>
            </w:r>
          </w:p>
        </w:tc>
      </w:tr>
      <w:tr w:rsidR="00CE4A2E" w:rsidRPr="00F252A4" w:rsidTr="00064624">
        <w:tc>
          <w:tcPr>
            <w:tcW w:w="8720" w:type="dxa"/>
            <w:gridSpan w:val="2"/>
          </w:tcPr>
          <w:p w:rsidR="00CE4A2E" w:rsidRPr="00F252A4" w:rsidRDefault="00CE4A2E" w:rsidP="00064624">
            <w:pPr>
              <w:pStyle w:val="Prrafodelista"/>
              <w:numPr>
                <w:ilvl w:val="0"/>
                <w:numId w:val="2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Elaboración de una breve historia de la música en los siglos </w:t>
            </w:r>
            <w:r w:rsidRPr="00F804B2">
              <w:rPr>
                <w:rFonts w:ascii="Garamond" w:hAnsi="Garamond" w:cs="TimesNewRomanPSMT"/>
              </w:rPr>
              <w:t>XVII, XVIII y XIX</w:t>
            </w:r>
            <w:r>
              <w:rPr>
                <w:rFonts w:ascii="Garamond" w:hAnsi="Garamond" w:cs="TimesNewRomanPSMT"/>
              </w:rPr>
              <w:t>: características del estilo, compositores y obras más importantes.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2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 xml:space="preserve">Realización de un cómic </w:t>
            </w:r>
            <w:r>
              <w:rPr>
                <w:rFonts w:ascii="Garamond" w:hAnsi="Garamond"/>
              </w:rPr>
              <w:t>en el que se muestren ejemplos de escenas de misterio, acción y romance como propuesta a los guionistas. Estos cómics serán expuestos.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2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Elección, presentación</w:t>
            </w:r>
            <w:r>
              <w:rPr>
                <w:rFonts w:ascii="Garamond" w:hAnsi="Garamond"/>
              </w:rPr>
              <w:t xml:space="preserve"> y escucha de las piezas musicales que se ajustarían a dichas escenas.</w:t>
            </w:r>
          </w:p>
        </w:tc>
      </w:tr>
      <w:tr w:rsidR="00CE4A2E" w:rsidRPr="00F252A4" w:rsidTr="00064624">
        <w:tc>
          <w:tcPr>
            <w:tcW w:w="8720" w:type="dxa"/>
            <w:gridSpan w:val="2"/>
            <w:shd w:val="clear" w:color="auto" w:fill="D9D9D9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RECURSOS</w:t>
            </w:r>
          </w:p>
        </w:tc>
      </w:tr>
      <w:tr w:rsidR="00CE4A2E" w:rsidRPr="00F252A4" w:rsidTr="00064624">
        <w:tc>
          <w:tcPr>
            <w:tcW w:w="8720" w:type="dxa"/>
            <w:gridSpan w:val="2"/>
          </w:tcPr>
          <w:p w:rsidR="00CE4A2E" w:rsidRPr="00A76289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9" w:history="1">
              <w:r w:rsidR="00CE4A2E"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http://recursos.cnice.mec.es/musica/</w:t>
              </w:r>
            </w:hyperlink>
          </w:p>
          <w:p w:rsidR="00CE4A2E" w:rsidRPr="00A76289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0" w:history="1">
              <w:r w:rsidR="00CE4A2E"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http://www.weblaopera.com/</w:t>
              </w:r>
            </w:hyperlink>
          </w:p>
          <w:p w:rsidR="00CE4A2E" w:rsidRPr="00A76289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1" w:history="1">
              <w:r w:rsidR="00CE4A2E"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http://hagaselamusica.com/</w:t>
              </w:r>
            </w:hyperlink>
          </w:p>
          <w:p w:rsidR="00CE4A2E" w:rsidRPr="00A76289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2" w:history="1">
              <w:r w:rsidR="00CE4A2E"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http://www.epdlp.com/musica.php</w:t>
              </w:r>
            </w:hyperlink>
          </w:p>
          <w:p w:rsidR="00CE4A2E" w:rsidRPr="00BC6919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3" w:history="1">
              <w:r w:rsidR="00CE4A2E"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http://www.el-atril.com/</w:t>
              </w:r>
            </w:hyperlink>
          </w:p>
          <w:p w:rsidR="00CE4A2E" w:rsidRPr="00176302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4" w:history="1">
              <w:r w:rsidR="00CE4A2E"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http://www.melomanos.com/academia.htm</w:t>
              </w:r>
            </w:hyperlink>
          </w:p>
          <w:p w:rsidR="00CE4A2E" w:rsidRPr="00176302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5" w:history="1">
              <w:r w:rsidR="00CE4A2E"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http://www.telefonica.net/web2/isidrovidal/WQ/barroco/index.htm</w:t>
              </w:r>
            </w:hyperlink>
          </w:p>
          <w:p w:rsidR="00CE4A2E" w:rsidRPr="00C22632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6" w:history="1">
              <w:r w:rsidR="00CE4A2E"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http://mundoclasico.com/cargar.aspx?portada=20080220.xml&amp;sm</w:t>
              </w:r>
            </w:hyperlink>
            <w:r w:rsidR="00CE4A2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=</w:t>
            </w:r>
          </w:p>
          <w:p w:rsidR="00CE4A2E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7" w:history="1">
              <w:r w:rsidR="00CE4A2E" w:rsidRPr="003D5D2B">
                <w:rPr>
                  <w:rStyle w:val="Hipervnculo"/>
                  <w:rFonts w:ascii="Garamond" w:hAnsi="Garamond"/>
                </w:rPr>
                <w:t>https://mariajesusmusica.wordpress.com/2008/09/09/sitios-web-sobre-historia-de-la-musica-occidental/</w:t>
              </w:r>
            </w:hyperlink>
          </w:p>
          <w:p w:rsidR="00CE4A2E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8" w:history="1">
              <w:r w:rsidR="00CE4A2E" w:rsidRPr="003D5D2B">
                <w:rPr>
                  <w:rStyle w:val="Hipervnculo"/>
                  <w:rFonts w:ascii="Garamond" w:hAnsi="Garamond"/>
                </w:rPr>
                <w:t>http://www.profedemusica.es/category/3o-eso/ha-musica-3o-eso/</w:t>
              </w:r>
            </w:hyperlink>
          </w:p>
          <w:p w:rsidR="00CE4A2E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9" w:history="1">
              <w:r w:rsidR="00CE4A2E" w:rsidRPr="003D5D2B">
                <w:rPr>
                  <w:rStyle w:val="Hipervnculo"/>
                  <w:rFonts w:ascii="Garamond" w:hAnsi="Garamond"/>
                </w:rPr>
                <w:t>http://recursostic.educacion.es/artes/mos/version/v1/index.php?PHPSESSID=k11a51asirkplmtbdrk8kseab4</w:t>
              </w:r>
            </w:hyperlink>
          </w:p>
          <w:p w:rsidR="00CE4A2E" w:rsidRDefault="003446F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20" w:history="1">
              <w:r w:rsidR="00CE4A2E" w:rsidRPr="003D5D2B">
                <w:rPr>
                  <w:rStyle w:val="Hipervnculo"/>
                  <w:rFonts w:ascii="Garamond" w:hAnsi="Garamond"/>
                </w:rPr>
                <w:t>http://www.epdlp.com/framesmepoca.php</w:t>
              </w:r>
            </w:hyperlink>
          </w:p>
          <w:p w:rsidR="00CE4A2E" w:rsidRPr="00B83B48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Material fungible para la realización de resúmenes.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Material fungible para la realización del cómic.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CD, </w:t>
            </w:r>
            <w:proofErr w:type="spellStart"/>
            <w:r>
              <w:rPr>
                <w:rFonts w:ascii="Garamond" w:hAnsi="Garamond"/>
              </w:rPr>
              <w:t>pen</w:t>
            </w:r>
            <w:proofErr w:type="spellEnd"/>
            <w:r>
              <w:rPr>
                <w:rFonts w:ascii="Garamond" w:hAnsi="Garamond"/>
              </w:rPr>
              <w:t xml:space="preserve"> drive, </w:t>
            </w:r>
            <w:r w:rsidR="001B13E0">
              <w:rPr>
                <w:rFonts w:ascii="Garamond" w:hAnsi="Garamond"/>
              </w:rPr>
              <w:t>teléfonos móviles,</w:t>
            </w:r>
            <w:r>
              <w:rPr>
                <w:rFonts w:ascii="Garamond" w:hAnsi="Garamond"/>
              </w:rPr>
              <w:t xml:space="preserve"> tabletas para las audiciones de música.</w:t>
            </w:r>
          </w:p>
        </w:tc>
      </w:tr>
      <w:tr w:rsidR="00CE4A2E" w:rsidRPr="00F252A4" w:rsidTr="00064624">
        <w:tc>
          <w:tcPr>
            <w:tcW w:w="8720" w:type="dxa"/>
            <w:gridSpan w:val="2"/>
            <w:shd w:val="clear" w:color="auto" w:fill="D9D9D9"/>
          </w:tcPr>
          <w:p w:rsidR="00CE4A2E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CE4A2E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CE4A2E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CE4A2E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lastRenderedPageBreak/>
              <w:t>METODOLOGÍA DE TRABAJO</w:t>
            </w:r>
          </w:p>
        </w:tc>
      </w:tr>
      <w:tr w:rsidR="00CE4A2E" w:rsidRPr="00F252A4" w:rsidTr="00064624">
        <w:tc>
          <w:tcPr>
            <w:tcW w:w="8720" w:type="dxa"/>
            <w:gridSpan w:val="2"/>
          </w:tcPr>
          <w:p w:rsidR="00CE4A2E" w:rsidRPr="00F252A4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lastRenderedPageBreak/>
              <w:t>Presentación del problema.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 xml:space="preserve">Realización de un resumen </w:t>
            </w:r>
            <w:r>
              <w:rPr>
                <w:rFonts w:ascii="Garamond" w:hAnsi="Garamond"/>
              </w:rPr>
              <w:t xml:space="preserve">adaptado de la historia de la música de los siglos </w:t>
            </w:r>
            <w:r w:rsidRPr="00F804B2">
              <w:rPr>
                <w:rFonts w:ascii="Garamond" w:hAnsi="Garamond" w:cs="TimesNewRomanPSMT"/>
              </w:rPr>
              <w:t>XVII, XVIII y XIX</w:t>
            </w:r>
            <w:r>
              <w:rPr>
                <w:rFonts w:ascii="Garamond" w:hAnsi="Garamond"/>
              </w:rPr>
              <w:t>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Elaboración de un</w:t>
            </w:r>
            <w:r>
              <w:rPr>
                <w:rFonts w:ascii="Garamond" w:hAnsi="Garamond"/>
              </w:rPr>
              <w:t xml:space="preserve"> </w:t>
            </w:r>
            <w:r w:rsidRPr="00F252A4">
              <w:rPr>
                <w:rFonts w:ascii="Garamond" w:hAnsi="Garamond"/>
              </w:rPr>
              <w:t>guion, selección de textos e imágenes representativas para la realización del cómic.</w:t>
            </w:r>
          </w:p>
          <w:p w:rsidR="00CE4A2E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 xml:space="preserve">Visionado de vídeos, </w:t>
            </w:r>
            <w:r>
              <w:rPr>
                <w:rFonts w:ascii="Garamond" w:hAnsi="Garamond"/>
              </w:rPr>
              <w:t>audición de piezas para la selección de obras acompañantes.</w:t>
            </w:r>
          </w:p>
          <w:p w:rsidR="00CE4A2E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Exposición oral.</w:t>
            </w:r>
          </w:p>
          <w:p w:rsidR="00CE4A2E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Rellenado de fichas de seguimiento y evaluación.</w:t>
            </w:r>
          </w:p>
          <w:p w:rsidR="00CE4A2E" w:rsidRPr="00452D37" w:rsidRDefault="00CE4A2E" w:rsidP="00064624">
            <w:pPr>
              <w:spacing w:before="240" w:after="0" w:line="240" w:lineRule="auto"/>
              <w:ind w:left="360"/>
              <w:jc w:val="both"/>
              <w:rPr>
                <w:rFonts w:ascii="Garamond" w:hAnsi="Garamond"/>
              </w:rPr>
            </w:pPr>
            <w:r w:rsidRPr="00452D37">
              <w:rPr>
                <w:rFonts w:ascii="Garamond" w:hAnsi="Garamond"/>
              </w:rPr>
              <w:t xml:space="preserve">El agrupamiento establecido para trabajar y elaborar el PBL será de tres o cuatro miembros. </w:t>
            </w:r>
          </w:p>
        </w:tc>
      </w:tr>
      <w:tr w:rsidR="00CE4A2E" w:rsidRPr="00F252A4" w:rsidTr="00064624">
        <w:tc>
          <w:tcPr>
            <w:tcW w:w="8720" w:type="dxa"/>
            <w:gridSpan w:val="2"/>
            <w:shd w:val="clear" w:color="auto" w:fill="D9D9D9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CRITERIOS DE EVALUACIÓN</w:t>
            </w:r>
          </w:p>
        </w:tc>
      </w:tr>
      <w:tr w:rsidR="00CE4A2E" w:rsidRPr="00F252A4" w:rsidTr="00064624">
        <w:tc>
          <w:tcPr>
            <w:tcW w:w="8720" w:type="dxa"/>
            <w:gridSpan w:val="2"/>
          </w:tcPr>
          <w:p w:rsidR="00CE4A2E" w:rsidRPr="00F252A4" w:rsidRDefault="00CE4A2E" w:rsidP="00064624">
            <w:pPr>
              <w:pStyle w:val="Prrafodelista"/>
              <w:numPr>
                <w:ilvl w:val="0"/>
                <w:numId w:val="4"/>
              </w:numPr>
              <w:tabs>
                <w:tab w:val="left" w:pos="0"/>
                <w:tab w:val="left" w:pos="360"/>
              </w:tabs>
              <w:spacing w:after="120" w:line="240" w:lineRule="auto"/>
              <w:ind w:right="44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Elaboración del resumen de historia de la música</w:t>
            </w:r>
            <w:r w:rsidRPr="00F252A4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b/>
              </w:rPr>
              <w:t>(3</w:t>
            </w:r>
            <w:r w:rsidRPr="00F252A4">
              <w:rPr>
                <w:rFonts w:ascii="Garamond" w:hAnsi="Garamond"/>
                <w:b/>
              </w:rPr>
              <w:t>0%)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120" w:line="240" w:lineRule="auto"/>
              <w:ind w:right="44"/>
              <w:jc w:val="both"/>
              <w:rPr>
                <w:rFonts w:ascii="Garamond" w:hAnsi="Garamond"/>
                <w:b/>
              </w:rPr>
            </w:pPr>
            <w:r w:rsidRPr="00F252A4">
              <w:rPr>
                <w:rFonts w:ascii="Garamond" w:hAnsi="Garamond"/>
              </w:rPr>
              <w:t xml:space="preserve">Selección de información y elaboración del cómic </w:t>
            </w:r>
            <w:r>
              <w:rPr>
                <w:rFonts w:ascii="Garamond" w:hAnsi="Garamond"/>
                <w:b/>
              </w:rPr>
              <w:t>(3</w:t>
            </w:r>
            <w:r w:rsidRPr="00F252A4">
              <w:rPr>
                <w:rFonts w:ascii="Garamond" w:hAnsi="Garamond"/>
                <w:b/>
              </w:rPr>
              <w:t>0%)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120" w:line="240" w:lineRule="auto"/>
              <w:ind w:right="44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 xml:space="preserve">Selección y presentación de las músicas </w:t>
            </w:r>
            <w:r>
              <w:rPr>
                <w:rFonts w:ascii="Garamond" w:hAnsi="Garamond"/>
                <w:b/>
              </w:rPr>
              <w:t>(2</w:t>
            </w:r>
            <w:r w:rsidRPr="00F252A4">
              <w:rPr>
                <w:rFonts w:ascii="Garamond" w:hAnsi="Garamond"/>
                <w:b/>
              </w:rPr>
              <w:t>0%)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120" w:line="240" w:lineRule="auto"/>
              <w:ind w:right="44"/>
              <w:jc w:val="both"/>
              <w:rPr>
                <w:rFonts w:ascii="Garamond" w:hAnsi="Garamond"/>
                <w:b/>
              </w:rPr>
            </w:pPr>
            <w:r w:rsidRPr="00F252A4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Participación y trabajo activo </w:t>
            </w:r>
            <w:r>
              <w:rPr>
                <w:rFonts w:ascii="Garamond" w:hAnsi="Garamond"/>
                <w:b/>
              </w:rPr>
              <w:t>(2</w:t>
            </w:r>
            <w:r w:rsidRPr="00F252A4">
              <w:rPr>
                <w:rFonts w:ascii="Garamond" w:hAnsi="Garamond"/>
                <w:b/>
              </w:rPr>
              <w:t>0%)</w:t>
            </w:r>
          </w:p>
          <w:p w:rsidR="00CE4A2E" w:rsidRPr="00F252A4" w:rsidRDefault="00CE4A2E" w:rsidP="00064624">
            <w:pPr>
              <w:tabs>
                <w:tab w:val="left" w:pos="0"/>
                <w:tab w:val="left" w:pos="360"/>
              </w:tabs>
              <w:spacing w:after="120" w:line="240" w:lineRule="auto"/>
              <w:ind w:left="360" w:right="4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La nota final sumará los ítems de Trabajos (7%) y Audiciones (8%)</w:t>
            </w:r>
          </w:p>
        </w:tc>
      </w:tr>
    </w:tbl>
    <w:p w:rsidR="00CE4A2E" w:rsidRPr="00F252A4" w:rsidRDefault="00CE4A2E" w:rsidP="00CE4A2E">
      <w:pPr>
        <w:rPr>
          <w:rFonts w:ascii="Garamond" w:hAnsi="Garamon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37"/>
        <w:gridCol w:w="8025"/>
      </w:tblGrid>
      <w:tr w:rsidR="00CE4A2E" w:rsidRPr="00F252A4" w:rsidTr="00064624">
        <w:tc>
          <w:tcPr>
            <w:tcW w:w="10062" w:type="dxa"/>
            <w:gridSpan w:val="2"/>
            <w:shd w:val="clear" w:color="auto" w:fill="D9D9D9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PLANIFICACIÓN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F44742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F44742">
              <w:rPr>
                <w:rFonts w:ascii="Garamond" w:hAnsi="Garamond"/>
                <w:i/>
                <w:sz w:val="16"/>
                <w:szCs w:val="16"/>
              </w:rPr>
              <w:t>1º Sesión</w:t>
            </w:r>
            <w:r w:rsidR="00671D30">
              <w:rPr>
                <w:rFonts w:ascii="Garamond" w:hAnsi="Garamond"/>
                <w:i/>
                <w:sz w:val="16"/>
                <w:szCs w:val="16"/>
              </w:rPr>
              <w:t>,13,20</w:t>
            </w:r>
            <w:r>
              <w:rPr>
                <w:rFonts w:ascii="Garamond" w:hAnsi="Garamond"/>
                <w:i/>
                <w:sz w:val="16"/>
                <w:szCs w:val="16"/>
              </w:rPr>
              <w:t xml:space="preserve"> febrero</w:t>
            </w:r>
          </w:p>
        </w:tc>
        <w:tc>
          <w:tcPr>
            <w:tcW w:w="8111" w:type="dxa"/>
          </w:tcPr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Presentación</w:t>
            </w:r>
            <w:r w:rsidR="00671D30">
              <w:rPr>
                <w:rFonts w:ascii="Garamond" w:hAnsi="Garamond"/>
              </w:rPr>
              <w:t>-explicación</w:t>
            </w:r>
            <w:r w:rsidRPr="00F252A4">
              <w:rPr>
                <w:rFonts w:ascii="Garamond" w:hAnsi="Garamond"/>
              </w:rPr>
              <w:t xml:space="preserve"> del PBL. </w:t>
            </w:r>
            <w:r>
              <w:rPr>
                <w:rFonts w:ascii="Garamond" w:hAnsi="Garamond"/>
              </w:rPr>
              <w:t>Organización de grupos, indicaciones generales,</w:t>
            </w:r>
            <w:r w:rsidR="00F43A7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cargos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</w:p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2º Sesión</w:t>
            </w:r>
            <w:r w:rsidR="00671D30">
              <w:rPr>
                <w:rFonts w:ascii="Garamond" w:hAnsi="Garamond"/>
                <w:i/>
                <w:sz w:val="16"/>
                <w:szCs w:val="16"/>
              </w:rPr>
              <w:t xml:space="preserve">,20 </w:t>
            </w:r>
            <w:r>
              <w:rPr>
                <w:rFonts w:ascii="Garamond" w:hAnsi="Garamond"/>
                <w:i/>
                <w:sz w:val="16"/>
                <w:szCs w:val="16"/>
              </w:rPr>
              <w:t>febrero</w:t>
            </w:r>
          </w:p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Consulta, búsqueda y selección de información que nos permitirá elaborar los resúmenes y guiones previos a la elaboración del comic.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3º Sesión</w:t>
            </w:r>
            <w:r w:rsidR="00671D30">
              <w:rPr>
                <w:rFonts w:ascii="Garamond" w:hAnsi="Garamond"/>
                <w:i/>
                <w:sz w:val="16"/>
                <w:szCs w:val="16"/>
              </w:rPr>
              <w:t xml:space="preserve">,20,27 </w:t>
            </w:r>
            <w:r>
              <w:rPr>
                <w:rFonts w:ascii="Garamond" w:hAnsi="Garamond"/>
                <w:i/>
                <w:sz w:val="16"/>
                <w:szCs w:val="16"/>
              </w:rPr>
              <w:t xml:space="preserve"> febrero</w:t>
            </w:r>
          </w:p>
        </w:tc>
        <w:tc>
          <w:tcPr>
            <w:tcW w:w="8111" w:type="dxa"/>
            <w:tcBorders>
              <w:top w:val="single" w:sz="4" w:space="0" w:color="auto"/>
              <w:bottom w:val="single" w:sz="4" w:space="0" w:color="auto"/>
            </w:tcBorders>
          </w:tcPr>
          <w:p w:rsidR="00CE4A2E" w:rsidRPr="00F252A4" w:rsidRDefault="00CE4A2E" w:rsidP="00064624">
            <w:pPr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 xml:space="preserve">Elaboración del </w:t>
            </w:r>
            <w:r>
              <w:rPr>
                <w:rFonts w:ascii="Garamond" w:hAnsi="Garamond"/>
              </w:rPr>
              <w:t>resumen ; diario de trabajo</w:t>
            </w:r>
          </w:p>
        </w:tc>
      </w:tr>
      <w:tr w:rsidR="00CE4A2E" w:rsidRPr="00F252A4" w:rsidTr="00064624">
        <w:trPr>
          <w:trHeight w:val="127"/>
        </w:trPr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4º Sesión</w:t>
            </w:r>
            <w:r w:rsidR="00671D30">
              <w:rPr>
                <w:rFonts w:ascii="Garamond" w:hAnsi="Garamond"/>
                <w:i/>
                <w:sz w:val="16"/>
                <w:szCs w:val="16"/>
              </w:rPr>
              <w:t>,27</w:t>
            </w:r>
            <w:r>
              <w:rPr>
                <w:rFonts w:ascii="Garamond" w:hAnsi="Garamond"/>
                <w:i/>
                <w:sz w:val="16"/>
                <w:szCs w:val="16"/>
              </w:rPr>
              <w:t xml:space="preserve"> febrero</w:t>
            </w:r>
          </w:p>
        </w:tc>
        <w:tc>
          <w:tcPr>
            <w:tcW w:w="8111" w:type="dxa"/>
            <w:tcBorders>
              <w:top w:val="single" w:sz="4" w:space="0" w:color="auto"/>
            </w:tcBorders>
          </w:tcPr>
          <w:p w:rsidR="00CE4A2E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Elaboración del cómic; diario de trabajo</w:t>
            </w:r>
          </w:p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</w:p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5º Sesión</w:t>
            </w:r>
            <w:r>
              <w:rPr>
                <w:rFonts w:ascii="Garamond" w:hAnsi="Garamond"/>
                <w:i/>
                <w:sz w:val="16"/>
                <w:szCs w:val="16"/>
              </w:rPr>
              <w:t>,</w:t>
            </w:r>
            <w:r w:rsidR="00671D30">
              <w:rPr>
                <w:rFonts w:ascii="Garamond" w:hAnsi="Garamond"/>
                <w:i/>
                <w:sz w:val="16"/>
                <w:szCs w:val="16"/>
              </w:rPr>
              <w:t>6 marzo</w:t>
            </w:r>
          </w:p>
          <w:p w:rsidR="00CE4A2E" w:rsidRPr="002320BB" w:rsidRDefault="00CE4A2E" w:rsidP="00064624">
            <w:pPr>
              <w:spacing w:after="0" w:line="240" w:lineRule="auto"/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Selección de piezas musicales; diario de trabajo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6º Sesión</w:t>
            </w:r>
            <w:r w:rsidR="00671D30">
              <w:rPr>
                <w:rFonts w:ascii="Garamond" w:hAnsi="Garamond"/>
                <w:i/>
                <w:sz w:val="16"/>
                <w:szCs w:val="16"/>
              </w:rPr>
              <w:t>,6 marzo</w:t>
            </w:r>
          </w:p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8111" w:type="dxa"/>
            <w:tcBorders>
              <w:top w:val="single" w:sz="4" w:space="0" w:color="auto"/>
            </w:tcBorders>
          </w:tcPr>
          <w:p w:rsidR="00CE4A2E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Organización de la exposición-presentación </w:t>
            </w:r>
          </w:p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Realización de rúbrica del trabajo en equipo</w:t>
            </w:r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coevaluación</w:t>
            </w:r>
            <w:proofErr w:type="spellEnd"/>
            <w:r>
              <w:rPr>
                <w:rFonts w:ascii="Garamond" w:hAnsi="Garamond"/>
              </w:rPr>
              <w:t xml:space="preserve"> y autoevaluación</w:t>
            </w:r>
            <w:r w:rsidRPr="00F252A4">
              <w:rPr>
                <w:rFonts w:ascii="Garamond" w:hAnsi="Garamond"/>
              </w:rPr>
              <w:t>.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7º Sesión</w:t>
            </w:r>
            <w:r>
              <w:rPr>
                <w:rFonts w:ascii="Garamond" w:hAnsi="Garamond"/>
                <w:i/>
                <w:sz w:val="16"/>
                <w:szCs w:val="16"/>
              </w:rPr>
              <w:t>,</w:t>
            </w:r>
            <w:r w:rsidR="00671D30">
              <w:rPr>
                <w:rFonts w:ascii="Garamond" w:hAnsi="Garamond"/>
                <w:i/>
                <w:sz w:val="16"/>
                <w:szCs w:val="16"/>
              </w:rPr>
              <w:t>13 marzo</w:t>
            </w:r>
          </w:p>
        </w:tc>
        <w:tc>
          <w:tcPr>
            <w:tcW w:w="8111" w:type="dxa"/>
          </w:tcPr>
          <w:p w:rsidR="00CE4A2E" w:rsidRPr="00F252A4" w:rsidRDefault="00671D30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Evaluación de PBL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8ª Sesión</w:t>
            </w:r>
            <w:r>
              <w:rPr>
                <w:rFonts w:ascii="Garamond" w:hAnsi="Garamond"/>
                <w:i/>
                <w:sz w:val="16"/>
                <w:szCs w:val="16"/>
              </w:rPr>
              <w:t>,</w:t>
            </w:r>
            <w:r w:rsidR="00671D30">
              <w:rPr>
                <w:rFonts w:ascii="Garamond" w:hAnsi="Garamond"/>
                <w:i/>
                <w:sz w:val="16"/>
                <w:szCs w:val="16"/>
              </w:rPr>
              <w:t xml:space="preserve">13 marzo </w:t>
            </w:r>
          </w:p>
        </w:tc>
        <w:tc>
          <w:tcPr>
            <w:tcW w:w="8111" w:type="dxa"/>
          </w:tcPr>
          <w:p w:rsidR="00CE4A2E" w:rsidRPr="00F252A4" w:rsidRDefault="00671D30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Evaluación de PBL</w:t>
            </w:r>
          </w:p>
        </w:tc>
      </w:tr>
    </w:tbl>
    <w:p w:rsidR="00CE4A2E" w:rsidRPr="00F252A4" w:rsidRDefault="00CE4A2E" w:rsidP="00CE4A2E">
      <w:pPr>
        <w:spacing w:before="240"/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/>
    <w:p w:rsidR="00CE4A2E" w:rsidRPr="0074118F" w:rsidRDefault="00CE4A2E" w:rsidP="00CE4A2E"/>
    <w:p w:rsidR="00CE4A2E" w:rsidRPr="0074118F" w:rsidRDefault="00CE4A2E" w:rsidP="00CE4A2E">
      <w:r>
        <w:lastRenderedPageBreak/>
        <w:t>GRUPO</w:t>
      </w:r>
      <w:proofErr w:type="gramStart"/>
      <w:r>
        <w:t>:_</w:t>
      </w:r>
      <w:proofErr w:type="gramEnd"/>
      <w:r>
        <w:t>_______________________________________________</w:t>
      </w:r>
    </w:p>
    <w:tbl>
      <w:tblPr>
        <w:tblpPr w:leftFromText="141" w:rightFromText="141" w:vertAnchor="text" w:horzAnchor="margin" w:tblpY="7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2"/>
        <w:gridCol w:w="1777"/>
        <w:gridCol w:w="1944"/>
        <w:gridCol w:w="1601"/>
        <w:gridCol w:w="1771"/>
        <w:gridCol w:w="1307"/>
      </w:tblGrid>
      <w:tr w:rsidR="00CE4A2E" w:rsidRPr="00E140EA" w:rsidTr="00064624">
        <w:tc>
          <w:tcPr>
            <w:tcW w:w="10062" w:type="dxa"/>
            <w:gridSpan w:val="6"/>
            <w:shd w:val="clear" w:color="auto" w:fill="C0504D" w:themeFill="accent2"/>
          </w:tcPr>
          <w:p w:rsidR="00CE4A2E" w:rsidRPr="00622284" w:rsidRDefault="00CE4A2E" w:rsidP="00064624">
            <w:pPr>
              <w:spacing w:after="0" w:line="240" w:lineRule="auto"/>
              <w:jc w:val="center"/>
              <w:rPr>
                <w:b/>
                <w:color w:val="FFFFFF" w:themeColor="background1"/>
              </w:rPr>
            </w:pPr>
            <w:r w:rsidRPr="00622284">
              <w:rPr>
                <w:b/>
                <w:color w:val="FFFFFF" w:themeColor="background1"/>
                <w:sz w:val="28"/>
              </w:rPr>
              <w:t>RÚBRICA: EXPOSICIÓN ORAL</w:t>
            </w:r>
            <w:r>
              <w:rPr>
                <w:b/>
                <w:color w:val="FFFFFF" w:themeColor="background1"/>
                <w:sz w:val="28"/>
              </w:rPr>
              <w:t>/MÚSICA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Criterios</w:t>
            </w:r>
          </w:p>
        </w:tc>
        <w:tc>
          <w:tcPr>
            <w:tcW w:w="1796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Excelente 4</w:t>
            </w:r>
          </w:p>
        </w:tc>
        <w:tc>
          <w:tcPr>
            <w:tcW w:w="1989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Buen nivel 3</w:t>
            </w:r>
          </w:p>
        </w:tc>
        <w:tc>
          <w:tcPr>
            <w:tcW w:w="1605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Aceptable 2</w:t>
            </w:r>
          </w:p>
        </w:tc>
        <w:tc>
          <w:tcPr>
            <w:tcW w:w="179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No aceptable 1</w:t>
            </w:r>
          </w:p>
        </w:tc>
        <w:tc>
          <w:tcPr>
            <w:tcW w:w="130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Puntuación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</w:pPr>
            <w:r w:rsidRPr="00E140EA">
              <w:t>Contenidos</w:t>
            </w:r>
          </w:p>
        </w:tc>
        <w:tc>
          <w:tcPr>
            <w:tcW w:w="1796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>Se adapta al tema y lo aborda en profundidad usando ejemplos.</w:t>
            </w:r>
          </w:p>
        </w:tc>
        <w:tc>
          <w:tcPr>
            <w:tcW w:w="1989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 xml:space="preserve">Conoce el tema pero usa pocos ejemplos. </w:t>
            </w:r>
          </w:p>
        </w:tc>
        <w:tc>
          <w:tcPr>
            <w:tcW w:w="1605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Ideas correctas, pero incompleto</w:t>
            </w:r>
            <w:r>
              <w:t xml:space="preserve"> y sin ejemplos.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Ideas simplistas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</w:pPr>
            <w:r w:rsidRPr="00E140EA">
              <w:t>Organización del contenido</w:t>
            </w:r>
          </w:p>
        </w:tc>
        <w:tc>
          <w:tcPr>
            <w:tcW w:w="1796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 xml:space="preserve">Las diferentes secciones se han planificado </w:t>
            </w:r>
            <w:r>
              <w:t xml:space="preserve"> unitariamente y de forma global.</w:t>
            </w:r>
          </w:p>
        </w:tc>
        <w:tc>
          <w:tcPr>
            <w:tcW w:w="1989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 xml:space="preserve">Se han intentado relacionar las diferentes </w:t>
            </w:r>
            <w:r>
              <w:t>secciones.</w:t>
            </w:r>
          </w:p>
        </w:tc>
        <w:tc>
          <w:tcPr>
            <w:tcW w:w="1605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Secuenciación correcta pero secciones aisladas</w:t>
            </w:r>
            <w:r>
              <w:t>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Mal estructurado y difícil de entender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</w:pPr>
            <w:r w:rsidRPr="00E140EA">
              <w:t>Comunicación</w:t>
            </w:r>
            <w:r>
              <w:t xml:space="preserve"> verbal y gestual</w:t>
            </w:r>
          </w:p>
        </w:tc>
        <w:tc>
          <w:tcPr>
            <w:tcW w:w="1796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Tono de voz apropiado, lenguaje preciso, se invita a participar al público</w:t>
            </w:r>
            <w:r>
              <w:t>. Utiliza gestos para aumentar la expresividad de su discurso.</w:t>
            </w: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Fluida, el público sigue con interés</w:t>
            </w:r>
            <w:r>
              <w:t>. Utiliza pocos gestos.</w:t>
            </w:r>
          </w:p>
        </w:tc>
        <w:tc>
          <w:tcPr>
            <w:tcW w:w="1605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>Clara pero poco interesante. Pocos gestos e inapropiados.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Poco clara y difícil de seguir</w:t>
            </w:r>
            <w:r>
              <w:t>. No utiliza el lenguaje corporal.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Default="00CE4A2E" w:rsidP="00064624">
            <w:pPr>
              <w:spacing w:after="0" w:line="240" w:lineRule="auto"/>
              <w:jc w:val="center"/>
            </w:pPr>
          </w:p>
          <w:p w:rsidR="00CE4A2E" w:rsidRDefault="00CE4A2E" w:rsidP="00064624">
            <w:pPr>
              <w:spacing w:after="0" w:line="240" w:lineRule="auto"/>
              <w:jc w:val="center"/>
            </w:pPr>
            <w:r>
              <w:t>Memoriza el texto</w:t>
            </w:r>
          </w:p>
          <w:p w:rsidR="00CE4A2E" w:rsidRPr="00E140EA" w:rsidRDefault="00CE4A2E" w:rsidP="00064624">
            <w:pPr>
              <w:spacing w:after="0" w:line="240" w:lineRule="auto"/>
            </w:pPr>
          </w:p>
        </w:tc>
        <w:tc>
          <w:tcPr>
            <w:tcW w:w="1796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>Habla de lo que tiene que exponer sin leer.</w:t>
            </w: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>Habla de lo que tiene que exponer usando un guión.</w:t>
            </w:r>
          </w:p>
        </w:tc>
        <w:tc>
          <w:tcPr>
            <w:tcW w:w="1605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Default="00CE4A2E" w:rsidP="00064624">
            <w:pPr>
              <w:spacing w:after="0" w:line="240" w:lineRule="auto"/>
            </w:pPr>
            <w:r>
              <w:t>Lee parte de lo que tiene que exponer usando un guión.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>Lee todo lo que tiene que exponer.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</w:pPr>
            <w:r w:rsidRPr="00E140EA">
              <w:t>Materiales de soporte</w:t>
            </w:r>
          </w:p>
        </w:tc>
        <w:tc>
          <w:tcPr>
            <w:tcW w:w="1796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Muy</w:t>
            </w:r>
            <w:r>
              <w:t xml:space="preserve"> interesantes y atractivos, ha </w:t>
            </w:r>
            <w:r w:rsidRPr="00E140EA">
              <w:t>sido un soporte fantástico</w:t>
            </w:r>
            <w:r>
              <w:t>.</w:t>
            </w: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Adecuados, han ayudado a entender los conceptos</w:t>
            </w:r>
            <w:r>
              <w:t>.</w:t>
            </w:r>
          </w:p>
        </w:tc>
        <w:tc>
          <w:tcPr>
            <w:tcW w:w="1605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Adecuados pero infrautilizados</w:t>
            </w:r>
            <w:r>
              <w:t>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Pocos y no muy acertados</w:t>
            </w:r>
            <w:r>
              <w:t>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695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E4A2E" w:rsidRDefault="00CE4A2E" w:rsidP="00064624">
            <w:pPr>
              <w:spacing w:after="0" w:line="240" w:lineRule="auto"/>
            </w:pPr>
          </w:p>
          <w:p w:rsidR="00CE4A2E" w:rsidRPr="00E140EA" w:rsidRDefault="00CE4A2E" w:rsidP="00064624">
            <w:pPr>
              <w:spacing w:after="0" w:line="240" w:lineRule="auto"/>
            </w:pPr>
          </w:p>
        </w:tc>
        <w:tc>
          <w:tcPr>
            <w:tcW w:w="1797" w:type="dxa"/>
            <w:tcBorders>
              <w:left w:val="nil"/>
              <w:bottom w:val="nil"/>
            </w:tcBorders>
          </w:tcPr>
          <w:p w:rsidR="00CE4A2E" w:rsidRPr="00E140EA" w:rsidRDefault="00CE4A2E" w:rsidP="00064624">
            <w:pPr>
              <w:spacing w:after="0" w:line="240" w:lineRule="auto"/>
              <w:jc w:val="right"/>
            </w:pPr>
            <w:r w:rsidRPr="00E140EA">
              <w:rPr>
                <w:sz w:val="24"/>
              </w:rPr>
              <w:t>TOTAL</w:t>
            </w:r>
            <w:r w:rsidRPr="00E140EA">
              <w:t>: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  <w:rPr>
                <w:sz w:val="24"/>
              </w:rPr>
            </w:pPr>
          </w:p>
        </w:tc>
      </w:tr>
    </w:tbl>
    <w:p w:rsidR="00CE4A2E" w:rsidRDefault="00CE4A2E" w:rsidP="00CE4A2E">
      <w:pPr>
        <w:spacing w:before="240"/>
        <w:rPr>
          <w:sz w:val="28"/>
          <w:bdr w:val="single" w:sz="4" w:space="0" w:color="auto"/>
          <w:shd w:val="pct12" w:color="auto" w:fill="auto"/>
        </w:rPr>
      </w:pPr>
      <w:r>
        <w:rPr>
          <w:sz w:val="28"/>
          <w:bdr w:val="single" w:sz="4" w:space="0" w:color="auto"/>
          <w:shd w:val="pct12" w:color="auto" w:fill="auto"/>
        </w:rPr>
        <w:t xml:space="preserve">  DIARIO DE TRABAJO</w:t>
      </w:r>
    </w:p>
    <w:p w:rsidR="00CE4A2E" w:rsidRDefault="00CE4A2E" w:rsidP="00CE4A2E">
      <w:pPr>
        <w:spacing w:before="240"/>
        <w:jc w:val="center"/>
        <w:rPr>
          <w:sz w:val="28"/>
          <w:bdr w:val="single" w:sz="4" w:space="0" w:color="auto"/>
          <w:shd w:val="pct12" w:color="auto" w:fill="auto"/>
        </w:rPr>
      </w:pPr>
    </w:p>
    <w:p w:rsidR="00CE4A2E" w:rsidRDefault="00CE4A2E" w:rsidP="00CE4A2E">
      <w:pPr>
        <w:spacing w:before="240"/>
        <w:jc w:val="center"/>
        <w:rPr>
          <w:sz w:val="28"/>
          <w:bdr w:val="single" w:sz="4" w:space="0" w:color="auto"/>
          <w:shd w:val="pct12" w:color="auto" w:fill="auto"/>
        </w:rPr>
      </w:pPr>
      <w:r>
        <w:rPr>
          <w:sz w:val="28"/>
          <w:bdr w:val="single" w:sz="4" w:space="0" w:color="auto"/>
          <w:shd w:val="pct12" w:color="auto" w:fill="auto"/>
        </w:rPr>
        <w:t xml:space="preserve"> </w:t>
      </w:r>
    </w:p>
    <w:p w:rsidR="00CE4A2E" w:rsidRDefault="00CE4A2E" w:rsidP="00CE4A2E">
      <w:pPr>
        <w:spacing w:before="240"/>
      </w:pPr>
    </w:p>
    <w:p w:rsidR="00CE4A2E" w:rsidRDefault="00CE4A2E" w:rsidP="00CE4A2E">
      <w:pPr>
        <w:spacing w:before="240"/>
      </w:pPr>
    </w:p>
    <w:tbl>
      <w:tblPr>
        <w:tblpPr w:leftFromText="141" w:rightFromText="141" w:vertAnchor="text" w:horzAnchor="margin" w:tblpY="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7"/>
        <w:gridCol w:w="1916"/>
        <w:gridCol w:w="1685"/>
        <w:gridCol w:w="1727"/>
        <w:gridCol w:w="1770"/>
        <w:gridCol w:w="1307"/>
      </w:tblGrid>
      <w:tr w:rsidR="00CE4A2E" w:rsidRPr="00E140EA" w:rsidTr="00064624">
        <w:tc>
          <w:tcPr>
            <w:tcW w:w="10062" w:type="dxa"/>
            <w:gridSpan w:val="6"/>
            <w:shd w:val="clear" w:color="auto" w:fill="C0504D" w:themeFill="accent2"/>
          </w:tcPr>
          <w:p w:rsidR="00CE4A2E" w:rsidRPr="00106FEA" w:rsidRDefault="00CE4A2E" w:rsidP="00064624">
            <w:pPr>
              <w:spacing w:after="0" w:line="240" w:lineRule="auto"/>
              <w:jc w:val="center"/>
              <w:rPr>
                <w:b/>
                <w:color w:val="FFFFFF" w:themeColor="background1"/>
              </w:rPr>
            </w:pPr>
            <w:r w:rsidRPr="00106FEA">
              <w:rPr>
                <w:b/>
                <w:color w:val="FFFFFF" w:themeColor="background1"/>
                <w:sz w:val="28"/>
              </w:rPr>
              <w:lastRenderedPageBreak/>
              <w:t xml:space="preserve">RÚBRICA: </w:t>
            </w:r>
            <w:r>
              <w:rPr>
                <w:b/>
                <w:color w:val="FFFFFF" w:themeColor="background1"/>
                <w:sz w:val="28"/>
              </w:rPr>
              <w:t>RESUMEN HISTÓRICO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Criterios</w:t>
            </w:r>
          </w:p>
        </w:tc>
        <w:tc>
          <w:tcPr>
            <w:tcW w:w="1942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Excelente 4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Buen nivel 3</w:t>
            </w:r>
          </w:p>
        </w:tc>
        <w:tc>
          <w:tcPr>
            <w:tcW w:w="174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Aceptable 2</w:t>
            </w:r>
          </w:p>
        </w:tc>
        <w:tc>
          <w:tcPr>
            <w:tcW w:w="179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No aceptable 1</w:t>
            </w:r>
          </w:p>
        </w:tc>
        <w:tc>
          <w:tcPr>
            <w:tcW w:w="130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Puntuación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Contenidos</w:t>
            </w:r>
          </w:p>
        </w:tc>
        <w:tc>
          <w:tcPr>
            <w:tcW w:w="1942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</w:t>
            </w:r>
            <w:r>
              <w:rPr>
                <w:rFonts w:eastAsia="Times New Roman" w:cs="Calibri"/>
                <w:szCs w:val="24"/>
                <w:lang w:eastAsia="es-ES"/>
              </w:rPr>
              <w:t>a información es excelente: ha entendido el tema, ha  reflexionado y ha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llegado a conclusiones. 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información es clara y muestra cierta reflexión sobre el tema.</w:t>
            </w:r>
          </w:p>
        </w:tc>
        <w:tc>
          <w:tcPr>
            <w:tcW w:w="174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El contenido demuestra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que se ha entendido lo que ha 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trabajado.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Información a un nivel muy simplista.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Organización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de los contenidos.</w:t>
            </w:r>
          </w:p>
        </w:tc>
        <w:tc>
          <w:tcPr>
            <w:tcW w:w="1942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Muestra una planificación cuidadosa y una secuenciación lógica y clara.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>
              <w:rPr>
                <w:rFonts w:eastAsia="Times New Roman" w:cs="Calibri"/>
                <w:szCs w:val="24"/>
                <w:lang w:eastAsia="es-ES"/>
              </w:rPr>
              <w:t>La organización es adecuada y los apartados están  relacionado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s  entre sí.</w:t>
            </w:r>
          </w:p>
        </w:tc>
        <w:tc>
          <w:tcPr>
            <w:tcW w:w="174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Se han cubierto las diferentes secciones pero no hay conexión ni transición entre ellas.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Confuso, incompleto y sin una dirección clara.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Aspectos lingüísticos.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Fluido y con un buen nivel lingüístico.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No presenta errores ortográficos.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Fluido y claro </w:t>
            </w:r>
            <w:r>
              <w:rPr>
                <w:rFonts w:eastAsia="Times New Roman" w:cs="Calibri"/>
                <w:szCs w:val="24"/>
                <w:lang w:eastAsia="es-ES"/>
              </w:rPr>
              <w:t>pero presenta  3 errores ortográficos.</w:t>
            </w:r>
          </w:p>
        </w:tc>
        <w:tc>
          <w:tcPr>
            <w:tcW w:w="174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>
              <w:rPr>
                <w:rFonts w:eastAsia="Times New Roman" w:cs="Calibri"/>
                <w:szCs w:val="24"/>
                <w:lang w:eastAsia="es-ES"/>
              </w:rPr>
              <w:t>Adecuado  a pesar de 6 errores ortográficos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Muchos errores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(más de 6)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. Difícil de entender.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Presentación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  está muy trabajada y es  muy atractiva  visualmente.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 es correcta y  visual.</w:t>
            </w:r>
          </w:p>
        </w:tc>
        <w:tc>
          <w:tcPr>
            <w:tcW w:w="174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 es correcta pero poco atractiva.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Poco elaborada.  Poco visual. No </w:t>
            </w:r>
            <w:r>
              <w:rPr>
                <w:rFonts w:eastAsia="Times New Roman" w:cs="Calibri"/>
                <w:szCs w:val="24"/>
                <w:lang w:eastAsia="es-ES"/>
              </w:rPr>
              <w:t>utiliza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imágenes,  gráficos,  enlaces, etc.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695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E4A2E" w:rsidRPr="00E140EA" w:rsidRDefault="00CE4A2E" w:rsidP="00064624">
            <w:pPr>
              <w:spacing w:after="0" w:line="240" w:lineRule="auto"/>
            </w:pPr>
          </w:p>
        </w:tc>
        <w:tc>
          <w:tcPr>
            <w:tcW w:w="1797" w:type="dxa"/>
            <w:tcBorders>
              <w:left w:val="nil"/>
              <w:bottom w:val="nil"/>
            </w:tcBorders>
          </w:tcPr>
          <w:p w:rsidR="00CE4A2E" w:rsidRPr="00E140EA" w:rsidRDefault="00CE4A2E" w:rsidP="00064624">
            <w:pPr>
              <w:spacing w:after="0" w:line="240" w:lineRule="auto"/>
              <w:jc w:val="right"/>
            </w:pPr>
            <w:r w:rsidRPr="00E140EA">
              <w:rPr>
                <w:sz w:val="24"/>
              </w:rPr>
              <w:t>TOTAL</w:t>
            </w:r>
            <w:r w:rsidRPr="00E140EA">
              <w:t>: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  <w:rPr>
                <w:sz w:val="24"/>
              </w:rPr>
            </w:pPr>
          </w:p>
        </w:tc>
      </w:tr>
    </w:tbl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  <w:r>
        <w:t>DIARIO DE TRABAJO:</w:t>
      </w: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Pr="004372DF" w:rsidRDefault="00CE4A2E" w:rsidP="00CE4A2E">
      <w:pPr>
        <w:tabs>
          <w:tab w:val="left" w:pos="5835"/>
        </w:tabs>
        <w:spacing w:before="240"/>
      </w:pPr>
    </w:p>
    <w:tbl>
      <w:tblPr>
        <w:tblpPr w:leftFromText="141" w:rightFromText="141" w:vertAnchor="text" w:horzAnchor="margin" w:tblpY="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7"/>
        <w:gridCol w:w="1916"/>
        <w:gridCol w:w="1685"/>
        <w:gridCol w:w="1727"/>
        <w:gridCol w:w="1770"/>
        <w:gridCol w:w="1307"/>
      </w:tblGrid>
      <w:tr w:rsidR="00CE4A2E" w:rsidRPr="00E140EA" w:rsidTr="00064624">
        <w:tc>
          <w:tcPr>
            <w:tcW w:w="10062" w:type="dxa"/>
            <w:gridSpan w:val="6"/>
            <w:shd w:val="clear" w:color="auto" w:fill="C0504D" w:themeFill="accent2"/>
          </w:tcPr>
          <w:p w:rsidR="00CE4A2E" w:rsidRPr="00106FEA" w:rsidRDefault="00CE4A2E" w:rsidP="00064624">
            <w:pPr>
              <w:spacing w:after="0" w:line="240" w:lineRule="auto"/>
              <w:jc w:val="center"/>
              <w:rPr>
                <w:b/>
                <w:color w:val="FFFFFF" w:themeColor="background1"/>
              </w:rPr>
            </w:pPr>
            <w:r w:rsidRPr="00106FEA">
              <w:rPr>
                <w:b/>
                <w:color w:val="FFFFFF" w:themeColor="background1"/>
                <w:sz w:val="28"/>
              </w:rPr>
              <w:lastRenderedPageBreak/>
              <w:t xml:space="preserve">RÚBRICA: </w:t>
            </w:r>
            <w:r>
              <w:rPr>
                <w:b/>
                <w:color w:val="FFFFFF" w:themeColor="background1"/>
                <w:sz w:val="28"/>
              </w:rPr>
              <w:t>CÓMIC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Criterios</w:t>
            </w:r>
          </w:p>
        </w:tc>
        <w:tc>
          <w:tcPr>
            <w:tcW w:w="1942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Excelente 4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Buen nivel 3</w:t>
            </w:r>
          </w:p>
        </w:tc>
        <w:tc>
          <w:tcPr>
            <w:tcW w:w="174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Aceptable 2</w:t>
            </w:r>
          </w:p>
        </w:tc>
        <w:tc>
          <w:tcPr>
            <w:tcW w:w="179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No aceptable 1</w:t>
            </w:r>
          </w:p>
        </w:tc>
        <w:tc>
          <w:tcPr>
            <w:tcW w:w="130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Puntuación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Contenidos</w:t>
            </w:r>
          </w:p>
        </w:tc>
        <w:tc>
          <w:tcPr>
            <w:tcW w:w="1942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</w:t>
            </w:r>
            <w:r>
              <w:rPr>
                <w:rFonts w:eastAsia="Times New Roman" w:cs="Calibri"/>
                <w:szCs w:val="24"/>
                <w:lang w:eastAsia="es-ES"/>
              </w:rPr>
              <w:t>a información es excelente: ha entendido el tema, ha  reflexionado y ha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llegado a conclusiones. 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información es clara y muestra cierta reflexión sobre el tema.</w:t>
            </w:r>
          </w:p>
        </w:tc>
        <w:tc>
          <w:tcPr>
            <w:tcW w:w="174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El contenido demuestra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que se ha entendido lo que ha 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trabajado.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Información a un nivel muy simplista.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Organización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de los contenidos.</w:t>
            </w:r>
          </w:p>
        </w:tc>
        <w:tc>
          <w:tcPr>
            <w:tcW w:w="1942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Muestra una planificación cuidadosa y una secuenciación lógica y clara.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>
              <w:rPr>
                <w:rFonts w:eastAsia="Times New Roman" w:cs="Calibri"/>
                <w:szCs w:val="24"/>
                <w:lang w:eastAsia="es-ES"/>
              </w:rPr>
              <w:t>La organización es adecuada y los apartados están  relacionado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s  entre sí.</w:t>
            </w:r>
          </w:p>
        </w:tc>
        <w:tc>
          <w:tcPr>
            <w:tcW w:w="174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Se han cubierto las diferentes secciones pero no hay conexión ni transición entre ellas.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Confuso, incompleto y sin una dirección clara.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Aspectos lingüísticos.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Fluido y con un buen nivel lingüístico.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No presenta errores ortográficos.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Fluido y claro </w:t>
            </w:r>
            <w:r>
              <w:rPr>
                <w:rFonts w:eastAsia="Times New Roman" w:cs="Calibri"/>
                <w:szCs w:val="24"/>
                <w:lang w:eastAsia="es-ES"/>
              </w:rPr>
              <w:t>pero presenta  3 errores ortográficos.</w:t>
            </w:r>
          </w:p>
        </w:tc>
        <w:tc>
          <w:tcPr>
            <w:tcW w:w="174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>
              <w:rPr>
                <w:rFonts w:eastAsia="Times New Roman" w:cs="Calibri"/>
                <w:szCs w:val="24"/>
                <w:lang w:eastAsia="es-ES"/>
              </w:rPr>
              <w:t>Adecuado  a pesar de 6 errores ortográficos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Muchos errores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(más de 6)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. Difícil de entender.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Presentación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  está muy trabajada y es  muy atractiva  visualmente.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 es correcta y  visual.</w:t>
            </w:r>
          </w:p>
        </w:tc>
        <w:tc>
          <w:tcPr>
            <w:tcW w:w="174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 es correcta pero poco atractiva.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Poco elaborada.  Poco visual. No </w:t>
            </w:r>
            <w:r>
              <w:rPr>
                <w:rFonts w:eastAsia="Times New Roman" w:cs="Calibri"/>
                <w:szCs w:val="24"/>
                <w:lang w:eastAsia="es-ES"/>
              </w:rPr>
              <w:t>utiliza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imágenes,  gráficos,  enlaces, etc.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695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E4A2E" w:rsidRPr="00E140EA" w:rsidRDefault="00CE4A2E" w:rsidP="00064624">
            <w:pPr>
              <w:spacing w:after="0" w:line="240" w:lineRule="auto"/>
            </w:pPr>
          </w:p>
        </w:tc>
        <w:tc>
          <w:tcPr>
            <w:tcW w:w="1797" w:type="dxa"/>
            <w:tcBorders>
              <w:left w:val="nil"/>
              <w:bottom w:val="nil"/>
            </w:tcBorders>
          </w:tcPr>
          <w:p w:rsidR="00CE4A2E" w:rsidRPr="00E140EA" w:rsidRDefault="00CE4A2E" w:rsidP="00064624">
            <w:pPr>
              <w:spacing w:after="0" w:line="240" w:lineRule="auto"/>
              <w:jc w:val="right"/>
            </w:pPr>
            <w:r w:rsidRPr="00E140EA">
              <w:rPr>
                <w:sz w:val="24"/>
              </w:rPr>
              <w:t>TOTAL</w:t>
            </w:r>
            <w:r w:rsidRPr="00E140EA">
              <w:t>: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  <w:rPr>
                <w:sz w:val="24"/>
              </w:rPr>
            </w:pPr>
          </w:p>
        </w:tc>
      </w:tr>
    </w:tbl>
    <w:p w:rsidR="00CE4A2E" w:rsidRDefault="00CE4A2E" w:rsidP="00CE4A2E">
      <w:pPr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  <w:r>
        <w:t>DIARIO DE TRABAJO:</w:t>
      </w:r>
      <w:r>
        <w:tab/>
      </w:r>
    </w:p>
    <w:p w:rsidR="00CE4A2E" w:rsidRDefault="00CE4A2E" w:rsidP="00CE4A2E">
      <w:pPr>
        <w:spacing w:before="240"/>
      </w:pPr>
    </w:p>
    <w:p w:rsidR="00CE4A2E" w:rsidRDefault="00CE4A2E" w:rsidP="00CE4A2E">
      <w:pPr>
        <w:spacing w:before="240"/>
      </w:pPr>
      <w:r w:rsidRPr="006D12FC">
        <w:object w:dxaOrig="10168" w:dyaOrig="142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8.5pt;height:713.25pt" o:ole="">
            <v:imagedata r:id="rId21" o:title=""/>
          </v:shape>
          <o:OLEObject Type="Embed" ProgID="Word.Document.12" ShapeID="_x0000_i1025" DrawAspect="Content" ObjectID="_1547829545" r:id="rId22">
            <o:FieldCodes>\s</o:FieldCodes>
          </o:OLEObject>
        </w:objec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843"/>
        <w:gridCol w:w="1985"/>
        <w:gridCol w:w="1701"/>
        <w:gridCol w:w="1842"/>
        <w:gridCol w:w="1418"/>
      </w:tblGrid>
      <w:tr w:rsidR="00CE4A2E" w:rsidRPr="00690A70" w:rsidTr="00064624">
        <w:tc>
          <w:tcPr>
            <w:tcW w:w="10598" w:type="dxa"/>
            <w:gridSpan w:val="6"/>
            <w:shd w:val="clear" w:color="auto" w:fill="C0504D" w:themeFill="accent2"/>
          </w:tcPr>
          <w:p w:rsidR="00CE4A2E" w:rsidRPr="00D5635C" w:rsidRDefault="00CE4A2E" w:rsidP="00064624">
            <w:pPr>
              <w:spacing w:after="0" w:line="240" w:lineRule="auto"/>
              <w:jc w:val="center"/>
              <w:rPr>
                <w:b/>
                <w:color w:val="FFFFFF" w:themeColor="background1"/>
              </w:rPr>
            </w:pPr>
            <w:r w:rsidRPr="00D5635C">
              <w:rPr>
                <w:b/>
                <w:color w:val="FFFFFF" w:themeColor="background1"/>
                <w:sz w:val="28"/>
              </w:rPr>
              <w:t>AUTOEVALUACIÓN</w:t>
            </w:r>
          </w:p>
        </w:tc>
      </w:tr>
      <w:tr w:rsidR="00CE4A2E" w:rsidRPr="00690A70" w:rsidTr="00064624">
        <w:tc>
          <w:tcPr>
            <w:tcW w:w="1809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Criterios</w:t>
            </w:r>
          </w:p>
        </w:tc>
        <w:tc>
          <w:tcPr>
            <w:tcW w:w="1843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Excelente 4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Buen nivel 3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Aceptable 2</w:t>
            </w:r>
          </w:p>
        </w:tc>
        <w:tc>
          <w:tcPr>
            <w:tcW w:w="1842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No aceptable 1</w:t>
            </w:r>
          </w:p>
        </w:tc>
        <w:tc>
          <w:tcPr>
            <w:tcW w:w="1418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Puntuación</w:t>
            </w:r>
          </w:p>
        </w:tc>
      </w:tr>
      <w:tr w:rsidR="00CE4A2E" w:rsidRPr="00690A70" w:rsidTr="00064624">
        <w:tc>
          <w:tcPr>
            <w:tcW w:w="1809" w:type="dxa"/>
            <w:shd w:val="clear" w:color="auto" w:fill="A6A6A6" w:themeFill="background1" w:themeFillShade="A6"/>
            <w:vAlign w:val="center"/>
          </w:tcPr>
          <w:p w:rsidR="00CE4A2E" w:rsidRPr="00D5635C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5635C">
              <w:rPr>
                <w:b/>
                <w:sz w:val="24"/>
                <w:szCs w:val="24"/>
              </w:rPr>
              <w:t>Contribuciones al grupo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Todo el grupo se ha implicado en el trabajo de forma similar.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Todos  han colaborado en el grupo, aunque a diferentes niveles.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Casi todos se han implicado y han completado sus tareas.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Sólo parte del grupo se ha implicado.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E4A2E" w:rsidRPr="00690A70" w:rsidRDefault="00CE4A2E" w:rsidP="000646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E4A2E" w:rsidRPr="00690A70" w:rsidTr="00064624">
        <w:tc>
          <w:tcPr>
            <w:tcW w:w="1809" w:type="dxa"/>
            <w:shd w:val="clear" w:color="auto" w:fill="A6A6A6" w:themeFill="background1" w:themeFillShade="A6"/>
            <w:vAlign w:val="center"/>
          </w:tcPr>
          <w:p w:rsidR="00CE4A2E" w:rsidRPr="00D5635C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5635C">
              <w:rPr>
                <w:b/>
                <w:sz w:val="24"/>
                <w:szCs w:val="24"/>
              </w:rPr>
              <w:t>Puesta en común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Las discusiones han ayudado a la cohesión del  grupo como equipo de  trabajo.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La puesta en común ha servido para planificar y resolver dudas.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No ha habido conflictos pero no todo el mundo ha participado por igual.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Ha habido ciertos conflictos en las discusiones de grupo.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E4A2E" w:rsidRPr="00690A70" w:rsidRDefault="00CE4A2E" w:rsidP="000646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E4A2E" w:rsidRPr="00690A70" w:rsidTr="00064624">
        <w:tc>
          <w:tcPr>
            <w:tcW w:w="1809" w:type="dxa"/>
            <w:tcBorders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CE4A2E" w:rsidRPr="00D5635C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5635C">
              <w:rPr>
                <w:b/>
                <w:sz w:val="24"/>
                <w:szCs w:val="24"/>
              </w:rPr>
              <w:t>Autonomía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Los problemas se discutían en el grupo y se buscaban soluciones conjuntas. 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Con frecuencia hemos resueltos nosotros mismos los problemas.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Pocas veces hemos necesitado la ayuda del  profesor.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Continuamente hemos necesitado al profesor.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E4A2E" w:rsidRPr="00690A70" w:rsidRDefault="00CE4A2E" w:rsidP="000646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E4A2E" w:rsidRPr="00690A70" w:rsidTr="00064624">
        <w:tc>
          <w:tcPr>
            <w:tcW w:w="733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E4A2E" w:rsidRPr="00690A70" w:rsidRDefault="00CE4A2E" w:rsidP="000646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  <w:bottom w:val="nil"/>
            </w:tcBorders>
          </w:tcPr>
          <w:p w:rsidR="00CE4A2E" w:rsidRPr="00690A70" w:rsidRDefault="00CE4A2E" w:rsidP="0006462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90A70">
              <w:rPr>
                <w:sz w:val="24"/>
                <w:szCs w:val="24"/>
              </w:rPr>
              <w:t>TOTAL:</w:t>
            </w:r>
          </w:p>
        </w:tc>
        <w:tc>
          <w:tcPr>
            <w:tcW w:w="1418" w:type="dxa"/>
          </w:tcPr>
          <w:p w:rsidR="00CE4A2E" w:rsidRPr="00690A70" w:rsidRDefault="00CE4A2E" w:rsidP="000646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CE4A2E" w:rsidRPr="0027555C" w:rsidRDefault="00CE4A2E" w:rsidP="00CE4A2E"/>
    <w:p w:rsidR="00CE4A2E" w:rsidRDefault="00CE4A2E" w:rsidP="00CE4A2E">
      <w:pPr>
        <w:rPr>
          <w:rFonts w:ascii="Garamond" w:hAnsi="Garamond"/>
        </w:rPr>
      </w:pPr>
    </w:p>
    <w:p w:rsidR="00F0099A" w:rsidRDefault="00F0099A" w:rsidP="00CE4A2E">
      <w:pPr>
        <w:rPr>
          <w:rFonts w:ascii="Garamond" w:hAnsi="Garamond"/>
        </w:rPr>
      </w:pPr>
      <w:r>
        <w:rPr>
          <w:rFonts w:ascii="Garamond" w:hAnsi="Garamond"/>
        </w:rPr>
        <w:t xml:space="preserve">NOTA FINAL DE GRUPO: </w:t>
      </w:r>
    </w:p>
    <w:p w:rsidR="00F0099A" w:rsidRDefault="00F0099A" w:rsidP="00CE4A2E">
      <w:pPr>
        <w:rPr>
          <w:rFonts w:ascii="Garamond" w:hAnsi="Garamond"/>
        </w:rPr>
      </w:pPr>
      <w:r>
        <w:rPr>
          <w:rFonts w:ascii="Garamond" w:hAnsi="Garamond"/>
        </w:rPr>
        <w:t>NOTA INDIVIDUAL:</w:t>
      </w:r>
    </w:p>
    <w:p w:rsidR="00F0099A" w:rsidRDefault="00F0099A" w:rsidP="00F0099A">
      <w:pPr>
        <w:pStyle w:val="Prrafodelista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MIEMBRO 1:</w:t>
      </w:r>
    </w:p>
    <w:p w:rsidR="00F0099A" w:rsidRDefault="00F0099A" w:rsidP="00F0099A">
      <w:pPr>
        <w:pStyle w:val="Prrafodelista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MIEMBRO 2:</w:t>
      </w:r>
    </w:p>
    <w:p w:rsidR="00F0099A" w:rsidRDefault="00F0099A" w:rsidP="00F0099A">
      <w:pPr>
        <w:pStyle w:val="Prrafodelista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MIEMBRO 3:</w:t>
      </w:r>
    </w:p>
    <w:p w:rsidR="00F0099A" w:rsidRPr="00F0099A" w:rsidRDefault="00F0099A" w:rsidP="00F0099A">
      <w:pPr>
        <w:pStyle w:val="Prrafodelista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MIEMBRO 4:</w:t>
      </w: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3003B0"/>
    <w:sectPr w:rsidR="00CE4A2E" w:rsidSect="0044767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21C06"/>
    <w:multiLevelType w:val="hybridMultilevel"/>
    <w:tmpl w:val="B2F00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F59D1"/>
    <w:multiLevelType w:val="hybridMultilevel"/>
    <w:tmpl w:val="7BB0B3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E783B"/>
    <w:multiLevelType w:val="hybridMultilevel"/>
    <w:tmpl w:val="5D5AB4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F246E5"/>
    <w:multiLevelType w:val="hybridMultilevel"/>
    <w:tmpl w:val="086C77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ED0ED8"/>
    <w:multiLevelType w:val="hybridMultilevel"/>
    <w:tmpl w:val="7DF2295E"/>
    <w:lvl w:ilvl="0" w:tplc="BFB2876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02533"/>
    <w:rsid w:val="001B13E0"/>
    <w:rsid w:val="001D7842"/>
    <w:rsid w:val="003003B0"/>
    <w:rsid w:val="0032795A"/>
    <w:rsid w:val="003446FE"/>
    <w:rsid w:val="004122C8"/>
    <w:rsid w:val="00447672"/>
    <w:rsid w:val="005814EC"/>
    <w:rsid w:val="005E1A0D"/>
    <w:rsid w:val="00671D30"/>
    <w:rsid w:val="00674AF3"/>
    <w:rsid w:val="006A0BF8"/>
    <w:rsid w:val="007824DC"/>
    <w:rsid w:val="00802533"/>
    <w:rsid w:val="008462D7"/>
    <w:rsid w:val="00945DD8"/>
    <w:rsid w:val="00A03BA5"/>
    <w:rsid w:val="00A94CAF"/>
    <w:rsid w:val="00AF3D21"/>
    <w:rsid w:val="00BD3771"/>
    <w:rsid w:val="00CE4A2E"/>
    <w:rsid w:val="00F0099A"/>
    <w:rsid w:val="00F43A70"/>
    <w:rsid w:val="00F52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B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3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3BA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E4A2E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next w:val="Normal"/>
    <w:link w:val="TtuloCar"/>
    <w:uiPriority w:val="10"/>
    <w:qFormat/>
    <w:rsid w:val="00CE4A2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E4A2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Hipervnculo">
    <w:name w:val="Hyperlink"/>
    <w:basedOn w:val="Fuentedeprrafopredeter"/>
    <w:uiPriority w:val="99"/>
    <w:unhideWhenUsed/>
    <w:rsid w:val="00CE4A2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E4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el-atril.com/" TargetMode="External"/><Relationship Id="rId18" Type="http://schemas.openxmlformats.org/officeDocument/2006/relationships/hyperlink" Target="http://www.profedemusica.es/category/3o-eso/ha-musica-3o-eso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emf"/><Relationship Id="rId7" Type="http://schemas.openxmlformats.org/officeDocument/2006/relationships/image" Target="media/image3.jpeg"/><Relationship Id="rId12" Type="http://schemas.openxmlformats.org/officeDocument/2006/relationships/hyperlink" Target="http://www.epdlp.com/musica.php" TargetMode="External"/><Relationship Id="rId17" Type="http://schemas.openxmlformats.org/officeDocument/2006/relationships/hyperlink" Target="https://mariajesusmusica.wordpress.com/2008/09/09/sitios-web-sobre-historia-de-la-musica-occidental/" TargetMode="External"/><Relationship Id="rId2" Type="http://schemas.openxmlformats.org/officeDocument/2006/relationships/styles" Target="styles.xml"/><Relationship Id="rId16" Type="http://schemas.openxmlformats.org/officeDocument/2006/relationships/hyperlink" Target="http://mundoclasico.com/cargar.aspx?portada=20080220.xml&amp;sm" TargetMode="External"/><Relationship Id="rId20" Type="http://schemas.openxmlformats.org/officeDocument/2006/relationships/hyperlink" Target="http://www.epdlp.com/framesmepoca.ph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hagaselamusica.com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www.telefonica.net/web2/isidrovidal/WQ/barroco/index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weblaopera.com/" TargetMode="External"/><Relationship Id="rId19" Type="http://schemas.openxmlformats.org/officeDocument/2006/relationships/hyperlink" Target="http://recursostic.educacion.es/artes/mos/version/v1/index.php?PHPSESSID=k11a51asirkplmtbdrk8ksea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cursos.cnice.mec.es/musica/" TargetMode="External"/><Relationship Id="rId14" Type="http://schemas.openxmlformats.org/officeDocument/2006/relationships/hyperlink" Target="http://www.melomanos.com/academia.htm" TargetMode="External"/><Relationship Id="rId22" Type="http://schemas.openxmlformats.org/officeDocument/2006/relationships/package" Target="embeddings/Documento_de_Microsoft_Office_Word1.docx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1389</Words>
  <Characters>7644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8</cp:revision>
  <dcterms:created xsi:type="dcterms:W3CDTF">2017-02-05T18:37:00Z</dcterms:created>
  <dcterms:modified xsi:type="dcterms:W3CDTF">2017-02-05T18:52:00Z</dcterms:modified>
</cp:coreProperties>
</file>